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Research and Evaluation Coordinator</w:t>
      </w:r>
    </w:p>
    <w:p>
      <w:pPr>
        <w:spacing w:after="240"/>
      </w:pPr>
      <w:r>
        <w:rPr>
          <w:rFonts w:ascii="Aptos" w:hAnsi="Aptos"/>
          <w:b/>
          <w:color w:val="66747A"/>
          <w:sz w:val="24"/>
        </w:rPr>
        <w:t>A Governed District Research And Evaluation Portfolio That Produces Credible, Ethical, Useful Evidence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Research and Evaluation Coordinator coordinate and lead work supporting a governed district research and evaluation portfolio that produces credible, ethical, useful evidence.</w:t>
      </w:r>
    </w:p>
    <w:p>
      <w:r>
        <w:t>The position applies educational research, program evaluation, survey design, statistical analysis, and evidence-centered decision support across student information, assessment, accountability, survey, data warehouse, statistical, qualitative-analysis, and visualization systems. It establishes or follows clear ownership, validation, security, documentation, review, and escalation practices appropriate to the role’s assigned authority.</w:t>
      </w:r>
    </w:p>
    <w:p>
      <w:r>
        <w:t>The Research and Evaluation Coordinator collaborates with program leaders, educators, students, families, community partners, analysts, technology staff, executive leadership, and external researchers.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research, program evaluation, survey design, statistical analysis, and evidence-centered decision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a governed district research and evaluation portfolio that produces credible, ethical, useful evidence.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survey, data warehouse, statistical, qualitative-analysis, and visualization systems.</w:t>
      </w:r>
    </w:p>
    <w:p>
      <w:pPr>
        <w:pStyle w:val="ListBullet"/>
        <w:keepLines/>
      </w:pPr>
      <w:r>
        <w:t>Experience partnering with program leaders, educators, students, families, community partners, analysts, technology staff, executive leadership, and external researchers.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an annual research and evaluation agenda aligned with district priorities, decision timelines, capacity, and ethical requirements.</w:t>
      </w:r>
    </w:p>
    <w:p>
      <w:pPr>
        <w:pStyle w:val="ListBullet"/>
        <w:keepLines/>
      </w:pPr>
      <w:r>
        <w:t>Translate decision questions into feasible designs, measures, samples, data-collection plans, analytical methods, deliverables, and limitations.</w:t>
      </w:r>
    </w:p>
    <w:p>
      <w:pPr>
        <w:pStyle w:val="ListBullet"/>
        <w:keepLines/>
      </w:pPr>
      <w:r>
        <w:t>Lead or coordinate surveys, interviews, focus groups, observations, administrative-data studies, and mixed-method evaluations.</w:t>
      </w:r>
    </w:p>
    <w:p>
      <w:pPr>
        <w:pStyle w:val="ListBullet"/>
        <w:keepLines/>
      </w:pPr>
      <w:r>
        <w:t>Establish review, consent, privacy, data-sharing, records, and publication procedures for internal and external research.</w:t>
      </w:r>
    </w:p>
    <w:p>
      <w:pPr>
        <w:pStyle w:val="ListBullet"/>
        <w:keepLines/>
      </w:pPr>
      <w:r>
        <w:t>Prepare technical reports, executive briefs, presentations, public summaries, and actionable learning products.</w:t>
      </w:r>
    </w:p>
    <w:p>
      <w:pPr>
        <w:pStyle w:val="Heading2"/>
        <w:keepNext/>
      </w:pPr>
      <w:r>
        <w:t>Data Quality, Controls, and Documentation</w:t>
      </w:r>
    </w:p>
    <w:p>
      <w:pPr>
        <w:pStyle w:val="ListBullet"/>
        <w:keepLines/>
      </w:pPr>
      <w:r>
        <w:t>Apply appropriate quantitative and qualitative methods and document assumptions, missing data, uncertainty, limitations, and potential bias.</w:t>
      </w:r>
    </w:p>
    <w:p>
      <w:pPr>
        <w:pStyle w:val="ListBullet"/>
        <w:keepLines/>
      </w:pPr>
      <w:r>
        <w:t>Maintain reproducible datasets, code, instruments, protocols, data dictionaries, analysis plans, and decision logs.</w:t>
      </w:r>
    </w:p>
    <w:p>
      <w:pPr>
        <w:pStyle w:val="ListBullet"/>
        <w:keepLines/>
      </w:pPr>
      <w:r>
        <w:t>Use peer review, quality checks, sensitivity analysis, and subject-matter review before consequential findings are released.</w:t>
      </w:r>
    </w:p>
    <w:p>
      <w:pPr>
        <w:pStyle w:val="ListBullet"/>
        <w:keepLines/>
      </w:pPr>
      <w:r>
        <w:t>Protect participant confidentiality and apply minimum-necessary data access, secure exchange, retention, and destruction.</w:t>
      </w:r>
    </w:p>
    <w:p>
      <w:pPr>
        <w:pStyle w:val="ListBullet"/>
        <w:keepLines/>
      </w:pPr>
      <w:r>
        <w:t>Distinguish findings, interpretations, hypotheses, recommendations, and causal claims.</w:t>
      </w:r>
    </w:p>
    <w:p>
      <w:pPr>
        <w:pStyle w:val="Heading2"/>
        <w:keepNext/>
      </w:pPr>
      <w:r>
        <w:t>Research and Evaluation Coordinator-Specific Leadership and Support</w:t>
      </w:r>
    </w:p>
    <w:p>
      <w:pPr>
        <w:pStyle w:val="ListBullet"/>
        <w:keepLines/>
      </w:pPr>
      <w:r>
        <w:t>Own or support the assigned portfolio for a governed district research and evaluation portfolio that produces credible, ethical, useful evidence,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research, program evaluation, survey design, statistical analysis, and evidence-centered decision support.</w:t>
      </w:r>
    </w:p>
    <w:p>
      <w:pPr>
        <w:pStyle w:val="ListBullet"/>
        <w:keepLines/>
      </w:pPr>
      <w:r>
        <w:t>Student information, assessment, accountability, survey, data warehouse, statistical, qualitative-analysis, and visualization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program leaders, educators, students, families, community partners, analysts, technology staff, executive leadership, and external researchers.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Research and Evaluation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