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Education Data Interoperability Specialist</w:t>
      </w:r>
    </w:p>
    <w:p>
      <w:pPr>
        <w:spacing w:after="240"/>
      </w:pPr>
      <w:r>
        <w:rPr>
          <w:rFonts w:ascii="Aptos" w:hAnsi="Aptos"/>
          <w:b/>
          <w:color w:val="66747A"/>
          <w:sz w:val="24"/>
        </w:rPr>
        <w:t>Education Data Standards, Stable Identifiers, Semantic Alignment, Apis, Secure Exchange, Rostering, Integration Testing, Lineage, And Vendor Interoperability</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Education Data Interoperability Specialist performs and coordinates advanced work supporting education data standards, stable identifiers, semantic alignment, APIs, secure exchange, rostering, integration testing, lineage, and vendor interoperability.</w:t>
      </w:r>
    </w:p>
    <w:p>
      <w:r>
        <w:t>The position applies enterprise architecture, data architecture, interoperability, integration, standards, security, lifecycle planning, and governed technology roadmaps across student information, enterprise resource planning, human resources, finance, learning, assessment, data platforms, integration, APIs, identity, cloud, network, metadata, modeling, repository, and portfolio systems. It establishes or follows clear ownership, validation, security, documentation, review, and escalation practices appropriate to the role’s assigned authority.</w:t>
      </w:r>
    </w:p>
    <w:p>
      <w:r>
        <w:t>The Education Data Interoperability Specialist collaborates with business owners, educators, data stewards, application, infrastructure, cybersecurity, privacy, analysts, developers, vendors, procurement, project teams, and executive governance. The role is accountable for specialized operations, configuration, analysis, troubleshooting, documentation, and user support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from an accredited college or university in education, information systems, data management, public administration, business administration, statistics, computer science,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enterprise architecture, data architecture, interoperability, integration, standards, security, lifecycle planning, and governed technology roadmaps.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Two or more years of progressively responsible experience in K-12 education, student information, data, technology, compliance, research, records, or a closely related function.</w:t>
      </w:r>
    </w:p>
    <w:p>
      <w:pPr>
        <w:pStyle w:val="ListBullet"/>
        <w:keepLines/>
      </w:pPr>
      <w:r>
        <w:t>Experience with education data standards, stable identifiers, semantic alignment, APIs, secure exchange, rostering, integration testing, lineage, and vendor interoperability.</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enterprise resource planning, human resources, finance, learning, assessment, data platforms, integration, APIs, identity, cloud, network, metadata, modeling, repository, and portfolio systems.</w:t>
      </w:r>
    </w:p>
    <w:p>
      <w:pPr>
        <w:pStyle w:val="ListBullet"/>
        <w:keepLines/>
      </w:pPr>
      <w:r>
        <w:t>Experience partnering with business owners, educators, data stewards, application, infrastructure, cybersecurity, privacy, analysts, developers, vendors, procurement, project teams, and executive governance.</w:t>
      </w:r>
    </w:p>
    <w:p>
      <w:pPr>
        <w:pStyle w:val="ListBullet"/>
        <w:keepLines/>
      </w:pPr>
      <w:r>
        <w:t>Experience in specialized operations, configuration, analysis, troubleshooting, documentation, and user support.</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Develop current-state and target-state architectures, principles, standards, reference patterns, capability maps, roadmaps, decision records, and transition plans.</w:t>
      </w:r>
    </w:p>
    <w:p>
      <w:pPr>
        <w:pStyle w:val="ListBullet"/>
        <w:keepLines/>
      </w:pPr>
      <w:r>
        <w:t>Translate educational and operational capabilities into modular, secure, accessible, interoperable, supportable, and cost-aware solution architectures.</w:t>
      </w:r>
    </w:p>
    <w:p>
      <w:pPr>
        <w:pStyle w:val="ListBullet"/>
        <w:keepLines/>
      </w:pPr>
      <w:r>
        <w:t>Review projects, procurements, integrations, data models, APIs, identity, cloud, security, lifecycle, and exceptions for alignment with approved architecture.</w:t>
      </w:r>
    </w:p>
    <w:p>
      <w:pPr>
        <w:pStyle w:val="ListBullet"/>
        <w:keepLines/>
      </w:pPr>
      <w:r>
        <w:t>Facilitate tradeoff decisions among business value, user experience, data quality, privacy, security, accessibility, performance, resilience, cost, vendor risk, and technical debt.</w:t>
      </w:r>
    </w:p>
    <w:p>
      <w:pPr>
        <w:pStyle w:val="ListBullet"/>
        <w:keepLines/>
      </w:pPr>
      <w:r>
        <w:t>Maintain architecture repositories, inventories, ownership, dependencies, data flows, standards, exceptions, risks, decisions, and retirement plans.</w:t>
      </w:r>
    </w:p>
    <w:p>
      <w:pPr>
        <w:pStyle w:val="Heading2"/>
        <w:keepNext/>
      </w:pPr>
      <w:r>
        <w:t>Data Quality, Controls, and Documentation</w:t>
      </w:r>
    </w:p>
    <w:p>
      <w:pPr>
        <w:pStyle w:val="ListBullet"/>
        <w:keepLines/>
      </w:pPr>
      <w:r>
        <w:t>Use authoritative data ownership, common definitions, stable identifiers, canonical models, metadata, lineage, versioned contracts, and explicit quality rules.</w:t>
      </w:r>
    </w:p>
    <w:p>
      <w:pPr>
        <w:pStyle w:val="ListBullet"/>
        <w:keepLines/>
      </w:pPr>
      <w:r>
        <w:t>Require secure-by-design, privacy-by-design, accessibility, least privilege, observability, recoverability, open standards, portability, and exit planning appropriate to risk.</w:t>
      </w:r>
    </w:p>
    <w:p>
      <w:pPr>
        <w:pStyle w:val="ListBullet"/>
        <w:keepLines/>
      </w:pPr>
      <w:r>
        <w:t>Validate architecture through representative use cases, failure modes, performance, security, data reconciliation, operational support, and stakeholder review.</w:t>
      </w:r>
    </w:p>
    <w:p>
      <w:pPr>
        <w:pStyle w:val="ListBullet"/>
        <w:keepLines/>
      </w:pPr>
      <w:r>
        <w:t>Avoid unnecessary centralization or duplication and document where local autonomy, federation, integration, or consolidation best serves district needs.</w:t>
      </w:r>
    </w:p>
    <w:p>
      <w:pPr>
        <w:pStyle w:val="ListBullet"/>
        <w:keepLines/>
      </w:pPr>
      <w:r>
        <w:t>Track standards changes, vendor roadmaps, obsolescence, technical debt, exceptions, and realized outcomes and update transition plans.</w:t>
      </w:r>
    </w:p>
    <w:p>
      <w:pPr>
        <w:pStyle w:val="Heading2"/>
        <w:keepNext/>
      </w:pPr>
      <w:r>
        <w:t>Education Data Interoperability Specialist-Specific Leadership and Support</w:t>
      </w:r>
    </w:p>
    <w:p>
      <w:pPr>
        <w:pStyle w:val="ListBullet"/>
        <w:keepLines/>
      </w:pPr>
      <w:r>
        <w:t>Own or support the assigned portfolio for education data standards, stable identifiers, semantic alignment, APIs, secure exchange, rostering, integration testing, lineage, and vendor interoperability,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Enterprise architecture, data architecture, interoperability, integration, standards, security, lifecycle planning, and governed technology roadmaps.</w:t>
      </w:r>
    </w:p>
    <w:p>
      <w:pPr>
        <w:pStyle w:val="ListBullet"/>
        <w:keepLines/>
      </w:pPr>
      <w:r>
        <w:t>Student information, enterprise resource planning, human resources, finance, learning, assessment, data platforms, integration, apis, identity, cloud, network, metadata, modeling, repository, and portfolio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business owners, educators, data stewards, application, infrastructure, cybersecurity, privacy, analysts, developers, vendors, procurement, project teams, and executive governance.</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Education Data Interoperability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