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Curriculum Coordinator</w:t>
      </w:r>
    </w:p>
    <w:p>
      <w:pPr>
        <w:spacing w:after="240"/>
      </w:pPr>
      <w:r>
        <w:rPr>
          <w:rFonts w:ascii="Aptos" w:hAnsi="Aptos"/>
          <w:b/>
          <w:color w:val="66747A"/>
          <w:sz w:val="24"/>
        </w:rPr>
        <w:t>Standards-Aligned Curriculum Review, Adoption, Implementation, Professional Learning, Accessibility, And Evidence-Informed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Curriculum Coordinator coordinate and lead work supporting standards-aligned curriculum review, adoption, implementation, professional learning, accessibility, and evidence-informed improvement.</w:t>
      </w:r>
    </w:p>
    <w:p>
      <w:r>
        <w:t>The position applies curriculum leadership, standards alignment, instructional resources, professional learning, implementation support, accessibility, and program evaluation across curriculum-management, learning-management, assessment, student information, digital-content, accessibility, professional-learning, survey, analytics, and collaboration platforms. It establishes or follows clear ownership, validation, security, documentation, review, and escalation practices appropriate to the role’s assigned authority.</w:t>
      </w:r>
    </w:p>
    <w:p>
      <w:r>
        <w:t>The Curriculum Coordinator collaborates with teachers, instructional coaches, principals, special education, multilingual learner programs, assessment, technology, library/media staff, students, families, publishers, and district leadership.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curriculum and instruction, or a closely related field.</w:t>
      </w:r>
    </w:p>
    <w:p>
      <w:pPr>
        <w:pStyle w:val="ListBullet"/>
        <w:keepLines/>
      </w:pPr>
      <w:r>
        <w:t>Valid California teaching credential or other credential appropriate to the district-determined assignment.</w:t>
      </w:r>
    </w:p>
    <w:p>
      <w:pPr>
        <w:pStyle w:val="ListBullet"/>
        <w:keepLines/>
      </w:pPr>
      <w:r>
        <w:t>Successful completion of all district-required employment clearances and mandated training.</w:t>
      </w:r>
    </w:p>
    <w:p>
      <w:pPr>
        <w:pStyle w:val="Heading2"/>
        <w:keepNext/>
      </w:pPr>
      <w:r>
        <w:t>Preferred</w:t>
      </w:r>
    </w:p>
    <w:p>
      <w:pPr>
        <w:pStyle w:val="ListBullet"/>
        <w:keepLines/>
      </w:pPr>
      <w:r>
        <w:t>Master’s degree in curriculum and instruction, educational leadership, special education, multilingual education, or a related field.</w:t>
      </w:r>
    </w:p>
    <w:p>
      <w:pPr>
        <w:pStyle w:val="ListBullet"/>
        <w:keepLines/>
      </w:pPr>
      <w:r>
        <w:t>Valid California administrative services credential when required by the district-determined scope and classification.</w:t>
      </w:r>
    </w:p>
    <w:p>
      <w:pPr>
        <w:pStyle w:val="ListBullet"/>
        <w:keepLines/>
      </w:pPr>
      <w:r>
        <w:t>Professional learning in standards, assessment, instructional coaching, accessibility, educational technology, privacy, and program evaluation.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standards-aligned curriculum review, adoption, implementation, professional learning, accessibility, and evidence-informed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curriculum-management, learning-management, assessment, student information, digital-content, accessibility, professional-learning, survey, analytics, and collaboration platforms.</w:t>
      </w:r>
    </w:p>
    <w:p>
      <w:pPr>
        <w:pStyle w:val="ListBullet"/>
        <w:keepLines/>
      </w:pPr>
      <w:r>
        <w:t>Experience partnering with teachers, instructional coaches, principals, special education, multilingual learner programs, assessment, technology, library/media staff, students, families, publishers, and district leadership.</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curriculum review, adoption, implementation, pacing, resource selection, professional learning, and continuous-improvement cycles.</w:t>
      </w:r>
    </w:p>
    <w:p>
      <w:pPr>
        <w:pStyle w:val="ListBullet"/>
        <w:keepLines/>
      </w:pPr>
      <w:r>
        <w:t>Facilitate representative committees that examine standards, evidence, student needs, accessibility, cultural responsiveness, implementation feasibility, cost, and policy requirements.</w:t>
      </w:r>
    </w:p>
    <w:p>
      <w:pPr>
        <w:pStyle w:val="ListBullet"/>
        <w:keepLines/>
      </w:pPr>
      <w:r>
        <w:t>Develop or curate instructional frameworks, units, guides, resources, model lessons, and assessment connections without replacing teacher professional judgment.</w:t>
      </w:r>
    </w:p>
    <w:p>
      <w:pPr>
        <w:pStyle w:val="ListBullet"/>
        <w:keepLines/>
      </w:pPr>
      <w:r>
        <w:t>Plan sustained professional learning, coaching, implementation monitoring, and differentiated support for schools and educators.</w:t>
      </w:r>
    </w:p>
    <w:p>
      <w:pPr>
        <w:pStyle w:val="ListBullet"/>
        <w:keepLines/>
      </w:pPr>
      <w:r>
        <w:t>Manage pilots, feedback, licensing, inventory, digital access, communication, and evaluation associated with assigned curricula and programs.</w:t>
      </w:r>
    </w:p>
    <w:p>
      <w:pPr>
        <w:pStyle w:val="Heading2"/>
        <w:keepNext/>
      </w:pPr>
      <w:r>
        <w:t>Data Quality, Controls, and Documentation</w:t>
      </w:r>
    </w:p>
    <w:p>
      <w:pPr>
        <w:pStyle w:val="ListBullet"/>
        <w:keepLines/>
      </w:pPr>
      <w:r>
        <w:t>Trace curriculum claims and alignment decisions to current standards, evidence, adopted materials, and documented review criteria.</w:t>
      </w:r>
    </w:p>
    <w:p>
      <w:pPr>
        <w:pStyle w:val="ListBullet"/>
        <w:keepLines/>
      </w:pPr>
      <w:r>
        <w:t>Verify accessibility, accommodations, language supports, copyright, privacy, security, interoperability, and age appropriateness before broad deployment.</w:t>
      </w:r>
    </w:p>
    <w:p>
      <w:pPr>
        <w:pStyle w:val="ListBullet"/>
        <w:keepLines/>
      </w:pPr>
      <w:r>
        <w:t>Use implementation evidence, student work, educator feedback, participation, and outcome data without making unsupported causal claims.</w:t>
      </w:r>
    </w:p>
    <w:p>
      <w:pPr>
        <w:pStyle w:val="ListBullet"/>
        <w:keepLines/>
      </w:pPr>
      <w:r>
        <w:t>Document committee membership, conflicts, criteria, decisions, minority viewpoints, approvals, versions, and change history.</w:t>
      </w:r>
    </w:p>
    <w:p>
      <w:pPr>
        <w:pStyle w:val="ListBullet"/>
        <w:keepLines/>
      </w:pPr>
      <w:r>
        <w:t>Monitor adoption fidelity and local adaptation while distinguishing resource gaps, training needs, schedule constraints, and program-design issues.</w:t>
      </w:r>
    </w:p>
    <w:p>
      <w:pPr>
        <w:pStyle w:val="Heading2"/>
        <w:keepNext/>
      </w:pPr>
      <w:r>
        <w:t>Curriculum Coordinator-Specific Leadership and Support</w:t>
      </w:r>
    </w:p>
    <w:p>
      <w:pPr>
        <w:pStyle w:val="ListBullet"/>
        <w:keepLines/>
      </w:pPr>
      <w:r>
        <w:t>Own or support the assigned portfolio for standards-aligned curriculum review, adoption, implementation, professional learning, accessibility, and evidence-informed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Curriculum leadership, standards alignment, instructional resources, professional learning, implementation support, accessibility, and program evaluation.</w:t>
      </w:r>
    </w:p>
    <w:p>
      <w:pPr>
        <w:pStyle w:val="ListBullet"/>
        <w:keepLines/>
      </w:pPr>
      <w:r>
        <w:t>Curriculum-management, learning-management, assessment, student information, digital-content, accessibility, professional-learning, survey, analytics, and collaboration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teachers, instructional coaches, principals, special education, multilingual learner programs, assessment, technology, library/media staff, students, families, publishers, and district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Curriculum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