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Coordinator of Data and Analytics</w:t>
      </w:r>
    </w:p>
    <w:p>
      <w:pPr>
        <w:spacing w:after="240"/>
      </w:pPr>
      <w:r>
        <w:rPr>
          <w:rFonts w:ascii="Aptos" w:hAnsi="Aptos"/>
          <w:b/>
          <w:color w:val="66747A"/>
          <w:sz w:val="24"/>
        </w:rPr>
        <w:t>Districtwide Analytical Priorities, Governed Measures, Team Capacity, Executive Decision Support, And Responsible Public-Facing Products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Coordinator of Data and Analytics coordinate and lead work supporting districtwide analytical priorities, governed measures, team capacity, executive decision support, and responsible public-facing products.</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Coordinator of Data and Analytics collaborates with educators, program leaders, researchers, assessment and accountability staff, data stewards, technology teams, executive leadership, schools, and community-facing staff.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analytical priorities, governed measures, team capacity, executive decision support, and responsible public-facing products.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Coordinator of Data and Analytics-Specific Leadership and Support</w:t>
      </w:r>
    </w:p>
    <w:p>
      <w:pPr>
        <w:pStyle w:val="ListBullet"/>
        <w:keepLines/>
      </w:pPr>
      <w:r>
        <w:t>Own or support the assigned portfolio for districtwide analytical priorities, governed measures, team capacity, executive decision support, and responsible public-facing products,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Coordinator of Data and Analytics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