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AI Governance Coordinator</w:t>
      </w:r>
    </w:p>
    <w:p>
      <w:pPr>
        <w:spacing w:after="240"/>
      </w:pPr>
      <w:r>
        <w:rPr>
          <w:rFonts w:ascii="Aptos" w:hAnsi="Aptos"/>
          <w:b/>
          <w:color w:val="66747A"/>
          <w:sz w:val="24"/>
        </w:rPr>
        <w:t>Districtwide Ai Governance, Use-Case Review, Literacy, Inventory, Safeguards, Transparency, Monitoring, Incident Response, And Continuous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AI Governance Coordinator coordinates and leads work supporting districtwide AI governance, use-case review, literacy, inventory, safeguards, transparency, monitoring, incident response, and continuous improvement.</w:t>
      </w:r>
    </w:p>
    <w:p>
      <w:r>
        <w:t>The position applies human-centered artificial intelligence governance, literacy, approved use, risk assessment, transparency, equity, privacy, safety, and lifecycle oversight across AI inventories, use-case registers, generative AI services, learning platforms, enterprise applications, data systems, procurement, privacy, security, accessibility, incident, evaluation, and reporting tools. It establishes or follows clear ownership, validation, security, documentation, review, and escalation practices appropriate to the role’s assigned authority.</w:t>
      </w:r>
    </w:p>
    <w:p>
      <w:r>
        <w:t>The AI Governance Coordinator collaborates with students, families, educators, labor partners, curriculum, special education, multilingual learner programs, technology, cybersecurity, privacy, legal counsel, human resources, researchers, vendors, and executive leadership.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human-centered artificial intelligence governance, literacy, approved use, risk assessment, transparency, equity, privacy, safety, and lifecycle oversight.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AI governance, use-case review, literacy, inventory, safeguards, transparency, monitoring, incident response, and continuous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AI inventories, use-case registers, generative AI services, learning platforms, enterprise applications, data systems, procurement, privacy, security, accessibility, incident, evaluation, and reporting tools.</w:t>
      </w:r>
    </w:p>
    <w:p>
      <w:pPr>
        <w:pStyle w:val="ListBullet"/>
        <w:keepLines/>
      </w:pPr>
      <w:r>
        <w:t>Experience partnering with students, families, educators, labor partners, curriculum, special education, multilingual learner programs, technology, cybersecurity, privacy, legal counsel, human resources, researchers, vendors, and executive leadership.</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Establish an AI governance framework, accountable owners, decision rights, use-case intake, review tiers, approved-use standards, exceptions, monitoring, incident response, and retirement practices.</w:t>
      </w:r>
    </w:p>
    <w:p>
      <w:pPr>
        <w:pStyle w:val="ListBullet"/>
        <w:keepLines/>
      </w:pPr>
      <w:r>
        <w:t>Coordinate multidisciplinary review of proposed AI uses for educational purpose, human oversight, privacy, security, accessibility, equity, bias, academic integrity, intellectual property, labor, records, and operational risk.</w:t>
      </w:r>
    </w:p>
    <w:p>
      <w:pPr>
        <w:pStyle w:val="ListBullet"/>
        <w:keepLines/>
      </w:pPr>
      <w:r>
        <w:t>Maintain an inventory of AI systems and material features, data uses, affected populations, vendors, models, safeguards, approvals, limitations, monitoring, incidents, and lifecycle status.</w:t>
      </w:r>
    </w:p>
    <w:p>
      <w:pPr>
        <w:pStyle w:val="ListBullet"/>
        <w:keepLines/>
      </w:pPr>
      <w:r>
        <w:t>Develop role-based AI literacy, student and employee guidance, family communication, disclosure practices, support channels, and resources that distinguish permitted exploration from consequential use.</w:t>
      </w:r>
    </w:p>
    <w:p>
      <w:pPr>
        <w:pStyle w:val="ListBullet"/>
        <w:keepLines/>
      </w:pPr>
      <w:r>
        <w:t>Evaluate pilots and deployed uses through documented objectives, representative testing, user feedback, impact evidence, appeal or override, corrective action, and decommissioning criteria.</w:t>
      </w:r>
    </w:p>
    <w:p>
      <w:pPr>
        <w:pStyle w:val="Heading2"/>
        <w:keepNext/>
      </w:pPr>
      <w:r>
        <w:t>Data Quality, Controls, and Documentation</w:t>
      </w:r>
    </w:p>
    <w:p>
      <w:pPr>
        <w:pStyle w:val="ListBullet"/>
        <w:keepLines/>
      </w:pPr>
      <w:r>
        <w:t>Use the NIST AI RMF concepts of govern, map, measure, and manage as a voluntary organizing resource while applying mandatory law and local policy separately.</w:t>
      </w:r>
    </w:p>
    <w:p>
      <w:pPr>
        <w:pStyle w:val="ListBullet"/>
        <w:keepLines/>
      </w:pPr>
      <w:r>
        <w:t>Require meaningful human review for consequential educational, employment, safety, eligibility, discipline, assessment, and resource-allocation decisions and define prohibited automation.</w:t>
      </w:r>
    </w:p>
    <w:p>
      <w:pPr>
        <w:pStyle w:val="ListBullet"/>
        <w:keepLines/>
      </w:pPr>
      <w:r>
        <w:t>Test validity, reliability, security, privacy, accessibility, subgroup performance, harmful bias, hallucination, content safety, data leakage, and foreseeable misuse with affected stakeholders.</w:t>
      </w:r>
    </w:p>
    <w:p>
      <w:pPr>
        <w:pStyle w:val="ListBullet"/>
        <w:keepLines/>
      </w:pPr>
      <w:r>
        <w:t>Apply data minimization, purpose limitation, approved accounts, access control, retention, vendor restrictions, records practices, and incident escalation to prompts, outputs, logs, training data, and integrations.</w:t>
      </w:r>
    </w:p>
    <w:p>
      <w:pPr>
        <w:pStyle w:val="ListBullet"/>
        <w:keepLines/>
      </w:pPr>
      <w:r>
        <w:t>Document assumptions, limitations, unresolved risk, responsible officials, approval terms, monitoring results, complaints, appeals, incidents, changes, and retirement decisions.</w:t>
      </w:r>
    </w:p>
    <w:p>
      <w:pPr>
        <w:pStyle w:val="Heading2"/>
        <w:keepNext/>
      </w:pPr>
      <w:r>
        <w:t>AI Governance Coordinator-Specific Leadership and Support</w:t>
      </w:r>
    </w:p>
    <w:p>
      <w:pPr>
        <w:pStyle w:val="ListBullet"/>
        <w:keepLines/>
      </w:pPr>
      <w:r>
        <w:t>Own or support the assigned portfolio for districtwide AI governance, use-case review, literacy, inventory, safeguards, transparency, monitoring, incident response, and continuous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Human-centered artificial intelligence governance, literacy, approved use, risk assessment, transparency, equity, privacy, safety, and lifecycle oversight.</w:t>
      </w:r>
    </w:p>
    <w:p>
      <w:pPr>
        <w:pStyle w:val="ListBullet"/>
        <w:keepLines/>
      </w:pPr>
      <w:r>
        <w:t>Ai inventories, use-case registers, generative ai services, learning platforms, enterprise applications, data systems, procurement, privacy, security, accessibility, incident, evaluation,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labor partners, curriculum, special education, multilingual learner programs, technology, cybersecurity, privacy, legal counsel, human resources, researchers, vendors, and executive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AI Governance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